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微软雅黑" w:hAnsi="微软雅黑" w:eastAsia="微软雅黑" w:cs="微软雅黑"/>
          <w:i w:val="0"/>
          <w:iCs w:val="0"/>
          <w:caps w:val="0"/>
          <w:color w:val="333333"/>
          <w:spacing w:val="0"/>
          <w:sz w:val="32"/>
          <w:szCs w:val="32"/>
        </w:rPr>
      </w:pPr>
      <w:bookmarkStart w:id="0" w:name="_GoBack"/>
      <w:r>
        <w:rPr>
          <w:rFonts w:hint="eastAsia" w:ascii="微软雅黑" w:hAnsi="微软雅黑" w:eastAsia="微软雅黑" w:cs="微软雅黑"/>
          <w:i w:val="0"/>
          <w:iCs w:val="0"/>
          <w:caps w:val="0"/>
          <w:color w:val="333333"/>
          <w:spacing w:val="0"/>
          <w:sz w:val="32"/>
          <w:szCs w:val="32"/>
          <w:bdr w:val="none" w:color="auto" w:sz="0" w:space="0"/>
          <w:shd w:val="clear" w:fill="FFFFFF"/>
        </w:rPr>
        <w:t>中华人民共和国水污染防治法(2017年6月27日第二次修正)</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Fonts w:ascii="楷体" w:hAnsi="楷体" w:eastAsia="楷体" w:cs="楷体"/>
          <w:i w:val="0"/>
          <w:iCs w:val="0"/>
          <w:caps w:val="0"/>
          <w:color w:val="4C4C4C"/>
          <w:spacing w:val="0"/>
          <w:sz w:val="24"/>
          <w:szCs w:val="24"/>
          <w:bdr w:val="none" w:color="auto" w:sz="0" w:space="0"/>
          <w:shd w:val="clear" w:fill="FFFFFF"/>
        </w:rPr>
        <w:t>（1984年5月11日第六届全国人民代表大会常务委员会第五次会议通过 根据1996年5月15日第八届全国人民代表大会常务委员会第十九次会议《关于修改〈中华人民共和国水污染防治法〉的决定》第一次修正 2008年2月28日第十届全国人民代表大会常务委员会第三十二次会议修订 根据2017年6月27日第十二届全国人民代表大会常务委员会第二十八次会议《关于修改〈中华人民共和国水污染防治法〉的决定》第二次修正）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　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第二章  水污染防治的标准和规划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第三章  水污染防治的监督管理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第四章  水污染防治措施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第二节  工业水污染防治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第三节  城镇水污染防治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第四节  农业和农村水污染防治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第五节  船舶水污染防治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第五章  饮用水水源和其他特殊水体保护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第六章  水污染事故处置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第一条   为了保护和改善环境，防治水污染，保护水生态，保障饮用水安全，维护公众健康，推进生态文明建设，促进经济社会可持续发展，制定本法。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第二条   本法适用于中华人民共和国领域内的江河、湖泊、运河、渠道、水库等地表水体以及地下水体的污染防治。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海洋污染防治适用《中华人民共和国海洋环境保护法》。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第三条   水污染防治应当坚持预防为主、防治结合、综合治理的原则，优先保护饮用水水源，严格控制工业污染、城镇生活污染，防治农业面源污染，积极推进生态治理工程建设，预防、控制和减少水环境污染和生态破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第四条   县级以上人民政府应当将水环境保护工作纳入国民经济和社会发展规划。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地方各级人民政府对本行政区域的水环境质量负责，应当及时采取措施防治水污染。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第五条   省、市、县、乡建立河长制，分级分段组织领导本行政区域内江河、湖泊的水资源保护、水域岸线管理、水污染防治、水环境治理等工作。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第六条   国家实行水环境保护目标责任制和考核评价制度，将水环境保护目标完成情况作为对地方人民政府及其负责人考核评价的内容。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第七条   国家鼓励、支持水污染防治的科学技术研究和先进适用技术的推广应用，加强水环境保护的宣传教育。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第八条   国家通过财政转移支付等方式，建立健全对位于饮用水水源保护区区域和江河、湖泊、水库上游地区的水环境生态保护补偿机制。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第九条   县级以上人民政府环境保护主管部门对水污染防治实施统一监督管理。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交通主管部门的海事管理机构对船舶污染水域的防治实施监督管理。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县级以上人民政府水行政、国土资源、卫生、建设、农业、渔业等部门以及重要江河、湖泊的流域水资源保护机构，在各自的职责范围内，对有关水污染防治实施监督管理。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第十条   排放水污染物，不得超过国家或者地方规定的水污染物排放标准和重点水污染物排放总量控制指标。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第十一条   任何单位和个人都有义务保护水环境，并有权对污染损害水环境的行为进行检举。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县级以上人民政府及其有关主管部门对在水污染防治工作中做出显著成绩的单位和个人给予表彰和奖励。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第二章　水污染防治的标准和规划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第十二条   国务院环境保护主管部门制定国家水环境质量标准。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省、自治区、直辖市人民政府可以对国家水环境质量标准中未作规定的项目，制定地方标准，并报国务院环境保护主管部门备案。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第十三条   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第十四条   国务院环境保护主管部门根据国家水环境质量标准和国家经济、技术条件，制定国家水污染物排放标准。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向已有地方水污染物排放标准的水体排放污染物的，应当执行地方水污染物排放标准。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第十五条   国务院环境保护主管部门和省、自治区、直辖市人民政府，应当根据水污染防治的要求和国家或者地方的经济、技术条件，适时修订水环境质量标准和水污染物排放标准。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第十六条   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经批准的水污染防治规划是防治水污染的基本依据，规划的修订须经原批准机关批准。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县级以上地方人民政府应当根据依法批准的江河、湖泊的流域水污染防治规划，组织制定本行政区域的水污染防治规划。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第十七条   有关市、县级人民政府应当按照水污染防治规划确定的水环境质量改善目标的要求，制定限期达标规划，采取措施按期达标。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有关市、县级人民政府应当将限期达标规划报上一级人民政府备案，并向社会公开。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第十八条   市、县级人民政府每年在向本级人民代表大会或者其常务委员会报告环境状况和环境保护目标完成情况时，应当报告水环境质量限期达标规划执行情况，并向社会公开。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第三章　水污染防治的监督管理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第十九条   新建、改建、扩建直接或者间接向水体排放污染物的建设项目和其他水上设施，应当依法进行环境影响评价。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建设单位在江河、湖泊新建、改建、扩建排污口的，应当取得水行政主管部门或者流域管理机构同意；涉及通航、渔业水域的，环境保护主管部门在审批环境影响评价文件时，应当征求交通、渔业主管部门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建设项目的水污染防治设施，应当与主体工程同时设计、同时施工、同时投入使用。水污染防治设施应当符合经批准或者备案的环境影响评价文件的要求。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第二十条   国家对重点水污染物排放实施总量控制制度。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重点水污染物排放总量控制指标，由国务院环境保护主管部门在征求国务院有关部门和各省、自治区、直辖市人民政府意见后，会同国务院经济综合宏观调控部门报国务院批准并下达实施。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省、自治区、直辖市人民政府应当按照国务院的规定削减和控制本行政区域的重点水污染物排放总量。具体办法由国务院环境保护主管部门会同国务院有关部门规定。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省、自治区、直辖市人民政府可以根据本行政区域水环境质量状况和水污染防治工作的需要，对国家重点水污染物之外的其他水污染物排放实行总量控制。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禁止企业事业单位和其他生产经营者无排污许可证或者违反排污许可证的规定向水体排放前款规定的废水、污水。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第二十二条    向水体排放污染物的企业事业单位和其他生产经营者，应当按照法律、行政法规和国务院环境保护主管部门的规定设置排污口；在江河、湖泊设置排污口的，还应当遵守国务院水行政主管部门的规定。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第二十三条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第二十四条    实行排污许可管理的企业事业单位和其他生产经营者应当对监测数据的真实性和准确性负责。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环境保护主管部门发现重点排污单位的水污染物排放自动监测设备传输数据异常，应当及时进行调查。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第二十五条    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第二十六条    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第二十七条    国务院有关部门和县级以上地方人民政府开发、利用和调节、调度水资源时，应当统筹兼顾，维持江河的合理流量和湖泊、水库以及地下水体的合理水位，保障基本生态用水，维护水体的生态功能。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第二十八条    国务院环境保护主管部门应当会同国务院水行政等部门和有关省、自治区、直辖市人民政府，建立重要江河、湖泊的流域水环境保护联合协调机制，实行统一规划、统一标准、统一监测、统一的防治措施。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第二十九条    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从事开发建设活动，应当采取有效措施，维护流域生态环境功能，严守生态保护红线。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第三十一条    跨行政区域的水污染纠纷，由有关地方人民政府协商解决，或者由其共同的上级人民政府协调解决。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第四章　水污染防治措施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第三十二条   国务院环境保护主管部门应当会同国务院卫生主管部门，根据对公众健康和生态环境的危害和影响程度，公布有毒有害水污染物名录，实行风险管理。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排放前款规定名录中所列有毒有害水污染物的企业事业单位和其他生产经营者，应当对排污口和周边环境进行监测，评估环境风险，排查环境安全隐患，并公开有毒有害水污染物信息，采取有效措施防范环境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第三十三条    禁止向水体排放油类、酸液、碱液或者剧毒废液。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禁止在水体清洗装贮过油类或者有毒污染物的车辆和容器。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第三十四条    禁止向水体排放、倾倒放射性固体废物或者含有高放射性和中放射性物质的废水。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向水体排放含低放射性物质的废水，应当符合国家有关放射性污染防治的规定和标准。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第三十五条    向水体排放含热废水，应当采取措施，保证水体的水温符合水环境质量标准。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第三十六条    含病原体的污水应当经过消毒处理；符合国家有关标准后，方可排放。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第三十七条    禁止向水体排放、倾倒工业废渣、城镇垃圾和其他废弃物。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禁止将含有汞、镉、砷、铬、铅、氰化物、黄磷等的可溶性剧毒废渣向水体排放、倾倒或者直接埋入地下。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存放可溶性剧毒废渣的场所，应当采取防水、防渗漏、防流失的措施。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第三十八条  禁止在江河、湖泊、运河、渠道、水库最高水位线以下的滩地和岸坡堆放、存贮固体废弃物和其他污染物。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第三十九条  禁止利用渗井、渗坑、裂隙、溶洞，私设暗管，篡改、伪造监测数据，或者不正常运行水污染防治设施等逃避监管的方式排放水污染物。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第四十条  化学品生产企业以及工业集聚区、矿山开采区、尾矿库、危险废物处置场、垃圾填埋场等的运营、管理单位，应当采取防渗漏等措施，并建设地下水水质监测井进行监测，防止地下水污染。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加油站等的地下油罐应当使用双层罐或者采取建造防渗池等其他有效措施，并进行防渗漏监测，防止地下水污染。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禁止利用无防渗漏措施的沟渠、坑塘等输送或者存贮含有毒污染物的废水、含病原体的污水和其他废弃物。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第四十一条  多层地下水的含水层水质差异大的，应当分层开采；对已受污染的潜水和承压水，不得混合开采。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第四十二条  兴建地下工程设施或者进行地下勘探、采矿等活动，应当采取防护性措施，防止地下水污染。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报废矿井、钻井或者取水井等，应当实施封井或者回填。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第四十三条  人工回灌补给地下水，不得恶化地下水质。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第二节  工业水污染防治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第四十四条  国务院有关部门和县级以上地方人民政府应当合理规划工业布局，要求造成水污染的企业进行技术改造，采取综合防治措施，提高水的重复利用率，减少废水和污染物排放量。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第四十五条  排放工业废水的企业应当采取有效措施，收集和处理产生的全部废水，防止污染环境。含有毒有害水污染物的工业废水应当分类收集和处理，不得稀释排放。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工业集聚区应当配套建设相应的污水集中处理设施，安装自动监测设备，与环境保护主管部门的监控设备联网，并保证监测设备正常运行。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向污水集中处理设施排放工业废水的，应当按照国家有关规定进行预处理，达到集中处理设施处理工艺要求后方可排放。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第四十六条  国家对严重污染水环境的落后工艺和设备实行淘汰制度。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国务院经济综合宏观调控部门会同国务院有关部门，公布限期禁止采用的严重污染水环境的工艺名录和限期禁止生产、销售、进口、使用的严重污染水环境的设备名录。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生产者、销售者、进口者或者使用者应当在规定的期限内停止生产、销售、进口或者使用列入前款规定的设备名录中的设备。工艺的采用者应当在规定的期限内停止采用列入前款规定的工艺名录中的工艺。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依照本条第二款、第三款规定被淘汰的设备，不得转让给他人使用。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第四十七条  国家禁止新建不符合国家产业政策的小型造纸、制革、印染、染料、炼焦、炼硫、炼砷、炼汞、炼油、电镀、农药、石棉、水泥、玻璃、钢铁、火电以及其他严重污染水环境的生产项目。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第四十八条  企业应当采用原材料利用效率高、污染物排放量少的清洁工艺，并加强管理，减少水污染物的产生。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第三节  城镇水污染防治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第四十九条  城镇污水应当集中处理。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县级以上地方人民政府应当通过财政预算和其他渠道筹集资金，统筹安排建设城镇污水集中处理设施及配套管网，提高本行政区域城镇污水的收集率和处理率。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城镇污水集中处理设施的污水处理收费、管理以及使用的具体办法，由国务院规定。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第五十条  向城镇污水集中处理设施排放水污染物，应当符合国家或者地方规定的水污染物排放标准。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城镇污水集中处理设施的运营单位，应当对城镇污水集中处理设施的出水水质负责。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环境保护主管部门应当对城镇污水集中处理设施的出水水质和水量进行监督检查。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第五十一条  城镇污水集中处理设施的运营单位或者污泥处理处置单位应当安全处理处置污泥，保证处理处置后的污泥符合国家标准，并对污泥的去向等进行记录。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第四节  农业和农村水污染防治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第五十二条    国家支持农村污水、垃圾处理设施的建设，推进农村污水、垃圾集中处理。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地方各级人民政府应当统筹规划建设农村污水、垃圾处理设施，并保障其正常运行。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第五十三条  制定化肥、农药等产品的质量标准和使用标准，应当适应水环境保护要求。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第五十四条  使用农药，应当符合国家有关农药安全使用的规定和标准。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运输、存贮农药和处置过期失效农药，应当加强管理，防止造成水污染。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第五十五条  县级以上地方人民政府农业主管部门和其他有关部门，应当采取措施，指导农业生产者科学、合理地施用化肥和农药，推广测土配方施肥技术和高效低毒低残留农药，控制化肥和农药的过量使用，防止造成水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第五十六条  国家支持畜禽养殖场、养殖小区建设畜禽粪便、废水的综合利用或者无害化处理设施。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畜禽养殖场、养殖小区应当保证其畜禽粪便、废水的综合利用或者无害化处理设施正常运转，保证污水达标排放，防止污染水环境。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畜禽散养密集区所在地县、乡级人民政府应当组织对畜禽粪便污水进行分户收集、集中处理利用。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第五十七条  从事水产养殖应当保护水域生态环境，科学确定养殖密度，合理投饵和使用药物，防止污染水环境。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第五十八条  农田灌溉用水应当符合相应的水质标准，防止污染土壤、地下水和农产品。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禁止向农田灌溉渠道排放工业废水或者医疗污水。向农田灌溉渠道排放城镇污水以及未综合利用的畜禽养殖废水、农产品加工废水的，应当保证其下游最近的灌溉取水点的水质符合农田灌溉水质标准。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第五节  船舶水污染防治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第五十九条  船舶排放含油污水、生活污水，应当符合船舶污染物排放标准。从事海洋航运的船舶进入内河和港口的，应当遵守内河的船舶污染物排放标准。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船舶的残油、废油应当回收，禁止排入水体。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禁止向水体倾倒船舶垃圾。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船舶装载运输油类或者有毒货物，应当采取防止溢流和渗漏的措施，防止货物落水造成水污染。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进入中华人民共和国内河的国际航线船舶排放压载水的，应当采用压载水处理装置或者采取其他等效措施，对压载水进行灭活等处理。禁止排放不符合规定的船舶压载水。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第六十条  船舶应当按照国家有关规定配置相应的防污设备和器材，并持有合法有效的防止水域环境污染的证书与文书。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船舶进行涉及污染物排放的作业，应当严格遵守操作规程，并在相应的记录簿上如实记载。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第六十一条  港口、码头、装卸站和船舶修造厂所在地市、县级人民政府应当统筹规划建设船舶污染物、废弃物的接收、转运及处理处置设施。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第六十二条  船舶及有关作业单位从事有污染风险的作业活动，应当按照有关法律法规和标准，采取有效措施，防止造成水污染。海事管理机构、渔业主管部门应当加强对船舶及有关作业活动的监督管理。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船舶进行散装液体污染危害性货物的过驳作业，应当编制作业方案，采取有效的安全和污染防治措施，并报作业地海事管理机构批准。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禁止采取冲滩方式进行船舶拆解作业。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第五章　饮用水水源和其他特殊水体保护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第六十三条  国家建立饮用水水源保护区制度。饮用水水源保护区分为一级保护区和二级保护区；必要时，可以在饮用水水源保护区外围划定一定的区域作为准保护区。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第六十四条  在饮用水水源保护区内，禁止设置排污口。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第六十五条  禁止在饮用水水源一级保护区内新建、改建、扩建与供水设施和保护水源无关的建设项目；已建成的与供水设施和保护水源无关的建设项目，由县级以上人民政府责令拆除或者关闭。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禁止在饮用水水源一级保护区内从事网箱养殖、旅游、游泳、垂钓或者其他可能污染饮用水水体的活动。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第六十六条  禁止在饮用水水源二级保护区内新建、改建、扩建排放污染物的建设项目；已建成的排放污染物的建设项目，由县级以上人民政府责令拆除或者关闭。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在饮用水水源二级保护区内从事网箱养殖、旅游等活动的，应当按照规定采取措施，防止污染饮用水水体。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第六十七条  禁止在饮用水水源准保护区内新建、扩建对水体污染严重的建设项目；改建建设项目，不得增加排污量。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第六十八条  县级以上地方人民政府应当根据保护饮用水水源的实际需要，在准保护区内采取工程措施或者建造湿地、水源涵养林等生态保护措施，防止水污染物直接排入饮用水水体，确保饮用水安全。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第六十九条  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第七十条  单一水源供水城市的人民政府应当建设应急水源或者备用水源，有条件的地区可以开展区域联网供水。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县级以上地方人民政府应当合理安排、布局农村饮用水水源，有条件的地区可以采取城镇供水管网延伸或者建设跨村、跨乡镇联片集中供水工程等方式，发展规模集中供水。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第七十一条  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饮用水供水单位应当对供水水质负责，确保供水设施安全可靠运行，保证供水水质符合国家有关标准。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第七十二条  县级以上地方人民政府应当组织有关部门监测、评估本行政区域内饮用水水源、供水单位供水和用户水龙头出水的水质等饮用水安全状况。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县级以上地方人民政府有关部门应当至少每季度向社会公开一次饮用水安全状况信息。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第七十三条  国务院和省、自治区、直辖市人民政府根据水环境保护的需要，可以规定在饮用水水源保护区内，采取禁止或者限制使用含磷洗涤剂、化肥、农药以及限制种植养殖等措施。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第七十四条  县级以上人民政府可以对风景名胜区水体、重要渔业水体和其他具有特殊经济文化价值的水体划定保护区，并采取措施，保证保护区的水质符合规定用途的水环境质量标准。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第七十五条  在风景名胜区水体、重要渔业水体和其他具有特殊经济文化价值的水体的保护区内，不得新建排污口。在保护区附近新建排污口，应当保证保护区水体不受污染。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第六章　水污染事故处置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第七十六条  各级人民政府及其有关部门，可能发生水污染事故的企业事业单位，应当依照《中华人民共和国突发事件应对法》的规定，做好突发水污染事故的应急准备、应急处置和事后恢复等工作。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第七十七条  可能发生水污染事故的企业事业单位，应当制定有关水污染事故的应急方案，做好应急准备，并定期进行演练。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生产、储存危险化学品的企业事业单位，应当采取措施，防止在处理安全生产事故过程中产生的可能严重污染水体的消防废水、废液直接排入水体。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第七十八条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第七十九条  市、县级人民政府应当组织编制饮用水安全突发事件应急预案。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饮用水供水单位应当根据所在地饮用水安全突发事件应急预案，制定相应的突发事件应急方案，报所在地市、县级人民政府备案，并定期进行演练。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第八十二条  违反本法规定，有下列行为之一的，由县级以上人民政府环境保护主管部门责令限期改正，处二万元以上二十万元以下的罚款；逾期不改正的，责令停产整治：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（一）未按照规定对所排放的水污染物自行监测，或者未保存原始监测记录的；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（二）未按照规定安装水污染物排放自动监测设备，未按照规定与环境保护主管部门的监控设备联网，或者未保证监测设备正常运行的；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（三）未按照规定对有毒有害水污染物的排污口和周边环境进行监测，或者未公开有毒有害水污染物信息的。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(一)未依法取得排污许可证排放水污染物的；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(二)超过水污染物排放标准或者超过重点水污染物排放总量控制指标排放水污染物的；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（三）利用渗井、渗坑、裂隙、溶洞，私设暗管，篡改、伪造监测数据，或者不正常运行水污染防治设施等逃避监管的方式排放水污染物的；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(四)未按照规定进行预处理，向污水集中处理设施排放不符合处理工艺要求的工业废水的。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未经水行政主管部门或者流域管理机构同意，在江河、湖泊新建、改建、扩建排污口的，由县级以上人民政府水行政主管部门或者流域管理机构依据职权，依照前款规定采取措施、给予处罚。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（一）向水体排放油类、酸液、碱液的；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（二）向水体排放剧毒废液，或者将含有汞、镉、砷、铬、铅、氰化物、黄磷等的可溶性剧毒废渣向水体排放、倾倒或者直接埋入地下的；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（三）在水体清洗装贮过油类、有毒污染物的车辆或者容器的；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（四）向水体排放、倾倒工业废渣、城镇垃圾或者其他废弃物，或者在江河、湖泊、运河、渠道、水库最高水位线以下的滩地、岸坡堆放、存贮固体废弃物或者其他污染物的；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（五）向水体排放、倾倒放射性固体废物或者含有高放射性、中放射性物质的废水的；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（六）违反国家有关规定或者标准，向水体排放含低放射性物质的废水、热废水或者含病原体的污水的；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（七）未采取防渗漏等措施，或者未建设地下水水质监测井进行监测的；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（八）加油站等的地下油罐未使用双层罐或者采取建造防渗池等其他有效措施，或者未进行防渗漏监测的；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（九）未按照规定采取防护性措施，或者利用无防渗漏措施的沟渠、坑塘等输送或者存贮含有毒污染物的废水、含病原体的污水或者其他废弃物的。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第八十六条  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第八十七条  违反本法规定，建设不符合国家产业政策的小型造纸、制革、印染、染料、炼焦、炼硫、炼砷、炼汞、炼油、电镀、农药、石棉、水泥、玻璃、钢铁、火电以及其他严重污染水环境的生产项目的，由所在地的市、县人民政府责令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第八十八条  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第八十九条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船舶进行涉及污染物排放的作业，未遵守操作规程或者未在相应的记录簿上如实记载的，由海事管理机构、渔业主管部门按照职责分工责令改正，处二千元以上二万元以下的罚款。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（一）向水体倾倒船舶垃圾或者排放船舶的残油、废油的；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（二）未经作业地海事管理机构批准，船舶进行散装液体污染危害性货物的过驳作业的；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（三）船舶及有关作业单位从事有污染风险的作业活动，未按照规定采取污染防治措施的；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（四）以冲滩方式进行船舶拆解的；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（五）进入中华人民共和国内河的国际航线船舶，排放不符合规定的船舶压载水的。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第九十一条  有下列行为之一的，由县级以上地方人民政府环境保护主管部门责令停止违法行为，处十万元以上五十万元以下的罚款；并报经有批准权的人民政府批准，责令拆除或者关闭：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（一）在饮用水水源一级保护区内新建、改建、扩建与供水设施和保护水源无关的建设项目的；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（二）在饮用水水源二级保护区内新建、改建、扩建排放污染物的建设项目的；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（三）在饮用水水源准保护区内新建、扩建对水体污染严重的建设项目，或者改建建设项目增加排污量的。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第九十二条  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第九十三条  企业事业单位有下列行为之一的，由县级以上人民政府环境保护主管部门责令改正；情节严重的，处二万元以上十万元以下的罚款：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（一）不按照规定制定水污染事故的应急方案的；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（二）水污染事故发生后，未及时启动水污染事故的应急方案，采取有关应急措施的。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对造成一般或者较大水污染事故的，按照水污染事故造成的直接损失的百分之二十计算罚款；对造成重大或者特大水污染事故的，按照水污染事故造成的直接损失的百分之三十计算罚款。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造成渔业污染事故或者渔业船舶造成水污染事故的，由渔业主管部门进行处罚；其他船舶造成水污染事故的，由海事管理机构进行处罚。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第九十六条  因水污染受到损害的当事人，有权要求排污方排除危害和赔偿损失。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由于不可抗力造成水污染损害的，排污方不承担赔偿责任；法律另有规定的除外。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水污染损害是由受害人故意造成的，排污方不承担赔偿责任。水污染损害是由受害人重大过失造成的，可以减轻排污方的赔偿责任。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水污染损害是由第三人造成的，排污方承担赔偿责任后，有权向第三人追偿。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第九十七条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第九十八条  因水污染引起的损害赔偿诉讼，由排污方就法律规定的免责事由及其行为与损害结果之间不存在因果关系承担举证责任。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第九十九条  因水污染受到损害的当事人人数众多的，可以依法由当事人推选代表人进行共同诉讼。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环境保护主管部门和有关社会团体可以依法支持因水污染受到损害的当事人向人民法院提起诉讼。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国家鼓励法律服务机构和律师为水污染损害诉讼中的受害人提供法律援助。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第一百条  因水污染引起的损害赔偿责任和赔偿金额的纠纷，当事人可以委托环境监测机构提供监测数据。环境监测机构应当接受委托，如实提供有关监测数据。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第一百零一条  违反本法规定，构成犯罪的，依法追究刑事责任。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第一百零二条  本法中下列用语的含义：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（一）水污染，是指水体因某种物质的介入，而导致其化学、物理、生物或者放射性等方面特性的改变，从而影响水的有效利用，危害人体健康或者破坏生态环境，造成水质恶化的现象。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（二）水污染物，是指直接或者间接向水体排放的，能导致水体污染的物质。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（三）有毒污染物，是指那些直接或者间接被生物摄入体内后，可能导致该生物或者其后代发病、行为反常、遗传异变、生理机能失常、机体变形或者死亡的污染物。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（四）污泥，是指污水处理过程中产生的半固态或者固态物质。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（五）渔业水体，是指划定的鱼虾类的产卵场、索饵场、越冬场、洄游通道和鱼虾贝藻类的养殖场的水体。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第一百零三条  本法自2008年6月1日起施行。</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pgSz w:w="11906" w:h="16838"/>
      <w:pgMar w:top="1213"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A3754"/>
    <w:rsid w:val="05AA3754"/>
    <w:rsid w:val="10BB7216"/>
    <w:rsid w:val="2A6E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金城公司</Company>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2022-03-27T14:05:00Z</dcterms:created>
  <dc:creator>Mandamna</dc:creator>
  <cp:lastModifiedBy>Mandamna</cp:lastModifiedBy>
  <dcterms:modified xsi:type="dcterms:W3CDTF">2022-03-27T14:20:52Z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2124FB3654584A319D51BB5F25FE5E90</vt:lpwstr>
  </property>
</Properties>
</file>